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B21" w:rsidRDefault="004E1B21" w:rsidP="004E1B21">
      <w:r w:rsidRPr="004E1B21">
        <w:rPr>
          <w:rFonts w:ascii="Arial" w:hAnsi="Arial" w:cs="Arial"/>
          <w:b/>
          <w:sz w:val="32"/>
          <w:szCs w:val="20"/>
        </w:rPr>
        <w:t>Slot Depo 10K Online Slots: Affordable Entry for Big Wins</w:t>
      </w:r>
      <w:r>
        <w:rPr>
          <w:rFonts w:ascii="Arial" w:hAnsi="Arial" w:cs="Arial"/>
          <w:sz w:val="20"/>
          <w:szCs w:val="20"/>
        </w:rPr>
        <w:br/>
      </w:r>
      <w:r>
        <w:rPr>
          <w:rFonts w:ascii="Arial" w:hAnsi="Arial" w:cs="Arial"/>
          <w:sz w:val="20"/>
          <w:szCs w:val="20"/>
        </w:rPr>
        <w:br/>
      </w:r>
      <w:r>
        <w:t>Slot depo 10k online slots have become certainly one of the most popular trends in the present day digital gaming world since they allow players to enjoy full casino-style entertainment with a really small starting balance. The term itself describes online slot platforms that accept a minimum deposit of only 10000 rupiah, making them accessible to a much wider audience compared to traditional online casinos that always require higher deposits. This affordability lowers the barrier to entry and encourages casual players, students, and budget-conscious gamers to participate without financial pressure. Consequently, slot depo 10k environments often feel more inclusive and relaxed, emphasizing entertainment rather than high-stakes risk</w:t>
      </w:r>
      <w:r>
        <w:t xml:space="preserve"> </w:t>
      </w:r>
      <w:hyperlink r:id="rId6" w:tgtFrame="_blank" w:history="1">
        <w:r>
          <w:rPr>
            <w:rStyle w:val="Hyperlink"/>
            <w:rFonts w:ascii="Arial" w:hAnsi="Arial" w:cs="Arial"/>
            <w:color w:val="1155CC"/>
            <w:sz w:val="20"/>
            <w:szCs w:val="20"/>
          </w:rPr>
          <w:t>Slot</w:t>
        </w:r>
      </w:hyperlink>
      <w:r>
        <w:t>.</w:t>
      </w:r>
    </w:p>
    <w:p w:rsidR="004E1B21" w:rsidRDefault="004E1B21" w:rsidP="004E1B21"/>
    <w:p w:rsidR="004E1B21" w:rsidRDefault="004E1B21" w:rsidP="004E1B21">
      <w:r>
        <w:t>Another key attraction of slot depo 10k online slots is the extended playtime they feature relative to the deposit size. Because many games support flexible betting levels, a small balance can still translate into dozens or even countless spins depending on the chosen stake. This makes the knowledge more engaging and allows players to explore different themes, features, and bonus mechanics without quickly exhausting their funds. For new users especially, this low-cost exploration helps them understand volatility, paylines, and bonus rounds before committing larger amounts, effectively acting as a learning phase within real-money gaming</w:t>
      </w:r>
      <w:r>
        <w:t xml:space="preserve"> </w:t>
      </w:r>
      <w:hyperlink r:id="rId7" w:tgtFrame="_blank" w:history="1">
        <w:r>
          <w:rPr>
            <w:rStyle w:val="Hyperlink"/>
            <w:rFonts w:ascii="Arial" w:hAnsi="Arial" w:cs="Arial"/>
            <w:color w:val="1155CC"/>
            <w:sz w:val="20"/>
            <w:szCs w:val="20"/>
          </w:rPr>
          <w:t>Slot depo 10k</w:t>
        </w:r>
      </w:hyperlink>
      <w:r>
        <w:t>.</w:t>
      </w:r>
    </w:p>
    <w:p w:rsidR="004E1B21" w:rsidRDefault="004E1B21" w:rsidP="004E1B21"/>
    <w:p w:rsidR="004E1B21" w:rsidRDefault="004E1B21" w:rsidP="004E1B21">
      <w:r>
        <w:t>Bonuses and promotional offers also play a substantial role in the appeal of slot depo 10k online slots. Many platforms provide welcome bonuses, free spins, cashback rewards, or deposit match offers even at the cheapest deposit tier. This means that a 10k deposit can occasionally provide value comparable to a much larger balance, amplifying playtime and win potential. Daily login rewards, missions, and loyalty systems further enhance the ability, developing a sense of progression and retention. For operators, these promotions attract large volumes of players, while for users they develop a perception of high value from a small financial commitment</w:t>
      </w:r>
      <w:r>
        <w:t xml:space="preserve"> </w:t>
      </w:r>
      <w:hyperlink r:id="rId8" w:tgtFrame="_blank" w:history="1">
        <w:r>
          <w:rPr>
            <w:rStyle w:val="Hyperlink"/>
            <w:rFonts w:ascii="Arial" w:hAnsi="Arial" w:cs="Arial"/>
            <w:color w:val="1155CC"/>
            <w:sz w:val="20"/>
            <w:szCs w:val="20"/>
          </w:rPr>
          <w:t>Slot 10k</w:t>
        </w:r>
      </w:hyperlink>
      <w:r>
        <w:t>.</w:t>
      </w:r>
    </w:p>
    <w:p w:rsidR="004E1B21" w:rsidRDefault="004E1B21" w:rsidP="004E1B21"/>
    <w:p w:rsidR="004E1B21" w:rsidRDefault="004E1B21" w:rsidP="004E1B21">
      <w:r>
        <w:t>Mobile accessibility is another factor driving the growth of slot depo 10k online slots. Most contemporary platforms are optimized for smartphones, allowing players to deposit, spin, and withdraw directly from mobile devices. In regions where mobile internet usage is dominant, this convenience is crucial. Payment integration with e-wallets, QR payments, and local banking methods also simplifies transactions at the 10k level, ensuring deposits are quick and frictionless. The mix of mobile play and micro-deposit capability effectively transforms online slots into an on-demand entertainment option much like social media marketing or casual games.</w:t>
      </w:r>
    </w:p>
    <w:p w:rsidR="004E1B21" w:rsidRDefault="004E1B21" w:rsidP="004E1B21"/>
    <w:p w:rsidR="004E1B21" w:rsidRDefault="004E1B21" w:rsidP="004E1B21">
      <w:r>
        <w:lastRenderedPageBreak/>
        <w:t>Security and trust are increasingly emphasized within slot depo 10k online slot ecosystems because players still expect fairness and safe transactions no matter deposit size. Reputable platforms implement encryption, verified payment channels, and certified random number generators to make sure game outcomes remain unbiased. Even though the deposit is small, players want confidence that winnings can be withdrawn smoothly and accounts remain protected. As competition grows, platforms differentiate themselves through reliability, transparency, and support responsiveness, which are crucial for long-term user retention.</w:t>
      </w:r>
    </w:p>
    <w:p w:rsidR="004E1B21" w:rsidRDefault="004E1B21" w:rsidP="004E1B21"/>
    <w:p w:rsidR="003D650E" w:rsidRDefault="004E1B21" w:rsidP="004E1B21">
      <w:r>
        <w:t>Overall, slot depo 10k online slots represent a shift toward micro-budget digital entertainment where accessibility and convenience take priority over high-roller exclusivity. They democratize online casino participation by allowing nearly anyone to see real-money slots with minimal risk, while still preserving excitement through jackpots, bonuses, and varied game design. As payment technology, mobile connectivity, and casual gaming culture continue to expand, the slot depo 10k model probably will remain a dominant entry point for new players and a sustainable engagement technique for online gaming platforms worldwide.</w:t>
      </w:r>
    </w:p>
    <w:sectPr w:rsidR="003D650E" w:rsidSect="003D650E">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4F6D" w:rsidRDefault="00F64F6D" w:rsidP="004E1B21">
      <w:pPr>
        <w:spacing w:after="0" w:line="240" w:lineRule="auto"/>
      </w:pPr>
      <w:r>
        <w:separator/>
      </w:r>
    </w:p>
  </w:endnote>
  <w:endnote w:type="continuationSeparator" w:id="1">
    <w:p w:rsidR="00F64F6D" w:rsidRDefault="00F64F6D" w:rsidP="004E1B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4F6D" w:rsidRDefault="00F64F6D" w:rsidP="004E1B21">
      <w:pPr>
        <w:spacing w:after="0" w:line="240" w:lineRule="auto"/>
      </w:pPr>
      <w:r>
        <w:separator/>
      </w:r>
    </w:p>
  </w:footnote>
  <w:footnote w:type="continuationSeparator" w:id="1">
    <w:p w:rsidR="00F64F6D" w:rsidRDefault="00F64F6D" w:rsidP="004E1B2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4E1B21"/>
    <w:rsid w:val="003D650E"/>
    <w:rsid w:val="004E1B21"/>
    <w:rsid w:val="00F64F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650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E1B21"/>
    <w:rPr>
      <w:color w:val="0000FF"/>
      <w:u w:val="single"/>
    </w:rPr>
  </w:style>
  <w:style w:type="paragraph" w:styleId="Header">
    <w:name w:val="header"/>
    <w:basedOn w:val="Normal"/>
    <w:link w:val="HeaderChar"/>
    <w:uiPriority w:val="99"/>
    <w:semiHidden/>
    <w:unhideWhenUsed/>
    <w:rsid w:val="004E1B2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E1B21"/>
  </w:style>
  <w:style w:type="paragraph" w:styleId="Footer">
    <w:name w:val="footer"/>
    <w:basedOn w:val="Normal"/>
    <w:link w:val="FooterChar"/>
    <w:uiPriority w:val="99"/>
    <w:semiHidden/>
    <w:unhideWhenUsed/>
    <w:rsid w:val="004E1B2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E1B21"/>
  </w:style>
</w:styles>
</file>

<file path=word/webSettings.xml><?xml version="1.0" encoding="utf-8"?>
<w:webSettings xmlns:r="http://schemas.openxmlformats.org/officeDocument/2006/relationships" xmlns:w="http://schemas.openxmlformats.org/wordprocessingml/2006/main">
  <w:divs>
    <w:div w:id="53968792">
      <w:bodyDiv w:val="1"/>
      <w:marLeft w:val="0"/>
      <w:marRight w:val="0"/>
      <w:marTop w:val="0"/>
      <w:marBottom w:val="0"/>
      <w:divBdr>
        <w:top w:val="none" w:sz="0" w:space="0" w:color="auto"/>
        <w:left w:val="none" w:sz="0" w:space="0" w:color="auto"/>
        <w:bottom w:val="none" w:sz="0" w:space="0" w:color="auto"/>
        <w:right w:val="none" w:sz="0" w:space="0" w:color="auto"/>
      </w:divBdr>
      <w:divsChild>
        <w:div w:id="373966599">
          <w:marLeft w:val="0"/>
          <w:marRight w:val="0"/>
          <w:marTop w:val="0"/>
          <w:marBottom w:val="0"/>
          <w:divBdr>
            <w:top w:val="single" w:sz="4" w:space="0" w:color="999999"/>
            <w:left w:val="none" w:sz="0" w:space="0" w:color="auto"/>
            <w:bottom w:val="none" w:sz="0" w:space="0" w:color="auto"/>
            <w:right w:val="none" w:sz="0" w:space="0" w:color="auto"/>
          </w:divBdr>
          <w:divsChild>
            <w:div w:id="2067600763">
              <w:marLeft w:val="0"/>
              <w:marRight w:val="0"/>
              <w:marTop w:val="125"/>
              <w:marBottom w:val="0"/>
              <w:divBdr>
                <w:top w:val="none" w:sz="0" w:space="0" w:color="auto"/>
                <w:left w:val="none" w:sz="0" w:space="0" w:color="auto"/>
                <w:bottom w:val="none" w:sz="0" w:space="0" w:color="auto"/>
                <w:right w:val="none" w:sz="0" w:space="0" w:color="auto"/>
              </w:divBdr>
              <w:divsChild>
                <w:div w:id="1071544278">
                  <w:marLeft w:val="0"/>
                  <w:marRight w:val="0"/>
                  <w:marTop w:val="125"/>
                  <w:marBottom w:val="0"/>
                  <w:divBdr>
                    <w:top w:val="dashed" w:sz="12" w:space="2" w:color="FF0000"/>
                    <w:left w:val="dashed" w:sz="12" w:space="2" w:color="FF0000"/>
                    <w:bottom w:val="dashed" w:sz="12" w:space="2" w:color="FF0000"/>
                    <w:right w:val="dashed" w:sz="12" w:space="2" w:color="FF0000"/>
                  </w:divBdr>
                  <w:divsChild>
                    <w:div w:id="20476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7062656">
      <w:bodyDiv w:val="1"/>
      <w:marLeft w:val="0"/>
      <w:marRight w:val="0"/>
      <w:marTop w:val="0"/>
      <w:marBottom w:val="0"/>
      <w:divBdr>
        <w:top w:val="none" w:sz="0" w:space="0" w:color="auto"/>
        <w:left w:val="none" w:sz="0" w:space="0" w:color="auto"/>
        <w:bottom w:val="none" w:sz="0" w:space="0" w:color="auto"/>
        <w:right w:val="none" w:sz="0" w:space="0" w:color="auto"/>
      </w:divBdr>
      <w:divsChild>
        <w:div w:id="1598053432">
          <w:marLeft w:val="0"/>
          <w:marRight w:val="0"/>
          <w:marTop w:val="0"/>
          <w:marBottom w:val="0"/>
          <w:divBdr>
            <w:top w:val="single" w:sz="4" w:space="0" w:color="999999"/>
            <w:left w:val="none" w:sz="0" w:space="0" w:color="auto"/>
            <w:bottom w:val="none" w:sz="0" w:space="0" w:color="auto"/>
            <w:right w:val="none" w:sz="0" w:space="0" w:color="auto"/>
          </w:divBdr>
          <w:divsChild>
            <w:div w:id="71782938">
              <w:marLeft w:val="0"/>
              <w:marRight w:val="0"/>
              <w:marTop w:val="125"/>
              <w:marBottom w:val="0"/>
              <w:divBdr>
                <w:top w:val="none" w:sz="0" w:space="0" w:color="auto"/>
                <w:left w:val="none" w:sz="0" w:space="0" w:color="auto"/>
                <w:bottom w:val="none" w:sz="0" w:space="0" w:color="auto"/>
                <w:right w:val="none" w:sz="0" w:space="0" w:color="auto"/>
              </w:divBdr>
              <w:divsChild>
                <w:div w:id="607127950">
                  <w:marLeft w:val="0"/>
                  <w:marRight w:val="0"/>
                  <w:marTop w:val="125"/>
                  <w:marBottom w:val="0"/>
                  <w:divBdr>
                    <w:top w:val="dashed" w:sz="12" w:space="2" w:color="FF0000"/>
                    <w:left w:val="dashed" w:sz="12" w:space="2" w:color="FF0000"/>
                    <w:bottom w:val="dashed" w:sz="12" w:space="2" w:color="FF0000"/>
                    <w:right w:val="dashed" w:sz="12" w:space="2" w:color="FF0000"/>
                  </w:divBdr>
                  <w:divsChild>
                    <w:div w:id="160788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ellonmigrationcentre.com/about-us/" TargetMode="External"/><Relationship Id="rId3" Type="http://schemas.openxmlformats.org/officeDocument/2006/relationships/webSettings" Target="webSettings.xml"/><Relationship Id="rId7" Type="http://schemas.openxmlformats.org/officeDocument/2006/relationships/hyperlink" Target="https://mellonmigrationcentre.com/about-u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llonmigrationcentre.com/about-us/"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635</Words>
  <Characters>3621</Characters>
  <Application>Microsoft Office Word</Application>
  <DocSecurity>0</DocSecurity>
  <Lines>30</Lines>
  <Paragraphs>8</Paragraphs>
  <ScaleCrop>false</ScaleCrop>
  <Company/>
  <LinksUpToDate>false</LinksUpToDate>
  <CharactersWithSpaces>4248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Fasih</dc:creator>
  <cp:lastModifiedBy>Fasih</cp:lastModifiedBy>
  <cp:revision>1</cp:revision>
  <dcterms:created xsi:type="dcterms:W3CDTF">2026-02-25T05:29:00Z</dcterms:created>
  <dcterms:modified xsi:type="dcterms:W3CDTF">2026-02-25T05:30:00Z</dcterms:modified>
</cp:coreProperties>
</file>